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0"/>
        <w:jc w:val="center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PIANO ANNUALE DEL CONSIGLIO DI CLASSE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(*)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Istituto: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Indirizzo: .................................................................................................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0"/>
        </w:tabs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Classe: ............................ </w:t>
        <w:tab/>
        <w:t xml:space="preserve">Sezione: .............................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Coordinatore Prof.: 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Verbalizzante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Prof.: 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MATERIE E DOCENTI DEL CONSIGLIO DI CLASSE</w:t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COMPOSIZIONE DELLA CLASSE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totale allievi:</w:t>
        <w:tab/>
        <w:t xml:space="preserve">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maschi: </w:t>
        <w:tab/>
        <w:t xml:space="preserve">...........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n. femmine: </w:t>
        <w:tab/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60"/>
        </w:tabs>
        <w:spacing w:before="120"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1.</w:t>
        <w:tab/>
        <w:t xml:space="preserve">Il profilo educativo, culturale e professionale (PECUP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e i traguardi formativi attesi (riferirsi ai dipartimenti per indirizzo e all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’Educazione Civica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2.</w:t>
        <w:tab/>
        <w:t xml:space="preserve">Situazione in ingresso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(Classi prime: esiti prove d’ingresso. Per le altre classi: analisi qualitativa della situazione di partenza)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3.</w:t>
        <w:tab/>
        <w:t xml:space="preserve">Competenze da sviluppare nel corso dell’anno: di base e di cittadinanza…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" w:line="248.00000000000006" w:lineRule="auto"/>
        <w:ind w:left="0" w:right="185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hanging="2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raggiungimento delle competenze concorreranno i diversi insegnamenti in una prospettiva di trasversalità dei saperi.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5" w:lineRule="auto"/>
        <w:ind w:left="0" w:right="6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Unità di apprendimento interdisciplinari previste con compiti di realtà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Descrivere brevemente l’UDA e allegarla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4.</w:t>
        <w:tab/>
        <w:t xml:space="preserve">Esperienze da proporre alla classe, anche ai fini dello sviluppo delle competenze chiave di cittadinanza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(viaggi e visite d’istruzione, progetti, concorsi,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stage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alternanza scuola-lavoro, altro)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5.</w:t>
        <w:tab/>
        <w:t xml:space="preserve">Strategie didattiche e 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(lezioni frontali, esercitazioni, laboratorio,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e-learning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peer education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tutoring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altro)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6.   Verifiche e valutazioni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Modalità di valutazione: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7.0" w:type="dxa"/>
        <w:jc w:val="left"/>
        <w:tblInd w:w="-108.0" w:type="dxa"/>
        <w:tblLayout w:type="fixed"/>
        <w:tblLook w:val="0000"/>
      </w:tblPr>
      <w:tblGrid>
        <w:gridCol w:w="1925"/>
        <w:gridCol w:w="7912"/>
        <w:tblGridChange w:id="0">
          <w:tblGrid>
            <w:gridCol w:w="1925"/>
            <w:gridCol w:w="7912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2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PROVE SCRITTE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strutturate: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 a scelta multipla,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completamento,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corrispondenza Quesiti, Vero/falso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semistrutturate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quesiti a risposta singola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trattazione sintetica di argomenti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risoluzione di semplici problemi algebrici e/o geometrici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risoluzione di espressioni numeriche e letterali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produzioni: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Testi o paragrafi di tipo narrativo, descrittivo, espositivo e argomentativo 2.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Relazioni 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Soluzione di esercizi e/o problemi e/o casi 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Sintesi e riassunti 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Parafrasi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realizzazioni di lavori in laboratorio 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GRIGLIA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(fare riferimento a quanto concordato nei dipartimenti e all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 griglie di valutazione DaD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e tempi delle prove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8.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di recupero e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9.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Modalità di certificazione delle competenze acquisite al termine dell’obbligo di istruzione, in coerenza con la programmazione dei dipartimenti (solo per le classi interessate): modello ministeriale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0. Modalità di realizzazione della didattica orientante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(specificare   laddove il consiglio di classe propone attività diverse e/o in aggiunta a quelle proposte dalla commissione orientamento)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b w:val="1"/>
          <w:color w:val="00000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orientamento formativo in uscita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orientamento informativo/formativo in entrata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11.</w:t>
        <w:tab/>
        <w:t xml:space="preserve">Criteri di attribuzione del voto di condotta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(in coerenza con il PTOF di Istituto)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hanging="2"/>
        <w:jc w:val="left"/>
        <w:rPr>
          <w:rFonts w:ascii="Verdana" w:cs="Verdana" w:eastAsia="Verdana" w:hAnsi="Verdan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hanging="2"/>
        <w:jc w:val="left"/>
        <w:rPr>
          <w:rFonts w:ascii="Verdana" w:cs="Verdana" w:eastAsia="Verdana" w:hAnsi="Verdana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hanging="2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Si precisa che l’articolazione del piano di lavoro deve prevedere anche tutto ciò che riguarda la Didattica Digitale Integrata.</w:t>
      </w:r>
    </w:p>
    <w:p w:rsidR="00000000" w:rsidDel="00000000" w:rsidP="00000000" w:rsidRDefault="00000000" w:rsidRPr="00000000" w14:paraId="00000081">
      <w:pPr>
        <w:ind w:hanging="2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76"/>
        </w:tabs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56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color w:val="000000"/>
        <w:sz w:val="16"/>
        <w:szCs w:val="16"/>
        <w:rtl w:val="0"/>
      </w:rPr>
      <w:t xml:space="preserve">    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Pagina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 di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7"/>
      <w:numFmt w:val="upperLetter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512" w:hanging="15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952" w:hanging="29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72" w:hanging="36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92" w:hanging="43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112" w:hanging="51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32" w:hanging="58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10" w:right="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10" w:right="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next w:val="Normale"/>
    <w:uiPriority w:val="9"/>
    <w:qFormat w:val="1"/>
    <w:pPr>
      <w:keepNext w:val="1"/>
      <w:keepLines w:val="1"/>
      <w:suppressAutoHyphens w:val="1"/>
      <w:spacing w:after="100" w:line="259" w:lineRule="auto"/>
      <w:ind w:left="10" w:right="5" w:leftChars="-1" w:hanging="10" w:hangingChars="1"/>
      <w:textDirection w:val="btLr"/>
      <w:textAlignment w:val="top"/>
      <w:outlineLvl w:val="0"/>
    </w:pPr>
    <w:rPr>
      <w:rFonts w:ascii="Arial" w:eastAsia="Arial" w:hAnsi="Arial"/>
      <w:b w:val="1"/>
      <w:color w:val="000000"/>
      <w:position w:val="-1"/>
      <w:sz w:val="22"/>
      <w:szCs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  <w:lang/>
    </w:rPr>
  </w:style>
  <w:style w:type="character" w:styleId="TestocommentoCarattere" w:customStyle="1">
    <w:name w:val="Testo commento Carattere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160" w:line="259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Titolo1Carattere" w:customStyle="1">
    <w:name w:val="Titolo 1 Carattere"/>
    <w:rPr>
      <w:rFonts w:ascii="Arial" w:eastAsia="Arial" w:hAnsi="Arial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table" w:styleId="TableGrid" w:customStyle="1">
    <w:name w:val="TableGrid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Normale1" w:customStyle="1">
    <w:name w:val="Normale1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color w:val="000000"/>
      <w:position w:val="-1"/>
      <w:sz w:val="22"/>
      <w:szCs w:val="24"/>
      <w:lang w:eastAsia="ja-JP"/>
    </w:rPr>
  </w:style>
  <w:style w:type="paragraph" w:styleId="Corpodeltesto1" w:customStyle="1">
    <w:name w:val="Corpo del testo1"/>
    <w:basedOn w:val="Normale"/>
    <w:pPr>
      <w:suppressAutoHyphens w:val="0"/>
    </w:pPr>
    <w:rPr>
      <w:lang w:eastAsia="zh-CN"/>
    </w:rPr>
  </w:style>
  <w:style w:type="paragraph" w:styleId="Corpodeltesto22" w:customStyle="1">
    <w:name w:val="Corpo del testo 22"/>
    <w:basedOn w:val="Normale"/>
    <w:pPr>
      <w:suppressAutoHyphens w:val="0"/>
      <w:jc w:val="left"/>
    </w:pPr>
    <w:rPr>
      <w:rFonts w:ascii="Arial" w:cs="Arial" w:hAnsi="Arial"/>
      <w:sz w:val="18"/>
      <w:lang w:eastAsia="zh-CN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uppressAutoHyphens w:val="0"/>
    </w:pPr>
    <w:rPr>
      <w:lang w:eastAsia="zh-CN"/>
    </w:rPr>
  </w:style>
  <w:style w:type="paragraph" w:styleId="NormaleWeb">
    <w:name w:val="Normal (Web)"/>
    <w:basedOn w:val="Normale"/>
    <w:pPr>
      <w:suppressAutoHyphens w:val="0"/>
      <w:spacing w:after="100" w:before="100"/>
      <w:jc w:val="left"/>
    </w:pPr>
    <w:rPr>
      <w:lang w:eastAsia="zh-C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.0" w:type="dxa"/>
        <w:left w:w="72.0" w:type="dxa"/>
        <w:bottom w:w="0.0" w:type="dxa"/>
        <w:right w:w="4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OuDPiVYvCCRLL7/78YuUKsT1Q==">AMUW2mVHZ5Xu6s40NkSnudgJg/jsUhLI/Y4fUKdxI9Cmzrl7ZyVEdvELrCrueHFnReRr/IygNG2N0/KeMFaWETL3YtPVrpRysx5G22UXGsVef2aBqg2haYU=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2020-10-24T15:44:00Z</dcterms:created>
  <dc:creator>M.I.U.R.</dc:creator>
</cp:coreProperties>
</file>